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89"/>
        <w:tblW w:w="10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1721"/>
        <w:gridCol w:w="2366"/>
        <w:gridCol w:w="4391"/>
      </w:tblGrid>
      <w:tr w:rsidR="0078128D" w14:paraId="40F1F8FB" w14:textId="77777777" w:rsidTr="00A357D5">
        <w:trPr>
          <w:trHeight w:val="101"/>
        </w:trPr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0857864" w14:textId="77777777" w:rsidR="0078128D" w:rsidRDefault="0078128D" w:rsidP="0078128D">
            <w:pPr>
              <w:spacing w:line="300" w:lineRule="atLeast"/>
              <w:jc w:val="center"/>
              <w:rPr>
                <w:sz w:val="22"/>
              </w:rPr>
            </w:pPr>
          </w:p>
        </w:tc>
        <w:tc>
          <w:tcPr>
            <w:tcW w:w="408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B685020" w14:textId="77777777" w:rsidR="0078128D" w:rsidRDefault="0078128D" w:rsidP="0078128D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後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発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  <w:tc>
          <w:tcPr>
            <w:tcW w:w="439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D68D28" w14:textId="77777777" w:rsidR="0078128D" w:rsidRDefault="0078128D" w:rsidP="0078128D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</w:tr>
      <w:tr w:rsidR="0078128D" w14:paraId="6369E402" w14:textId="77777777" w:rsidTr="00A357D5">
        <w:tc>
          <w:tcPr>
            <w:tcW w:w="15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DE99548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 品 名</w:t>
            </w:r>
          </w:p>
        </w:tc>
        <w:tc>
          <w:tcPr>
            <w:tcW w:w="4087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510B018" w14:textId="77777777" w:rsidR="007B629E" w:rsidRDefault="007B629E" w:rsidP="007B629E">
            <w:pPr>
              <w:spacing w:line="300" w:lineRule="atLeast"/>
              <w:jc w:val="center"/>
              <w:rPr>
                <w:rFonts w:ascii="Verdana" w:eastAsia="ＭＳ ゴシック" w:hAnsi="Verdana"/>
                <w:b/>
                <w:spacing w:val="-6"/>
                <w:sz w:val="22"/>
              </w:rPr>
            </w:pPr>
            <w:r w:rsidRPr="003F2AAC"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オロパタジン塩酸塩錠</w:t>
            </w:r>
            <w:r w:rsidRPr="003F2AAC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5mg</w:t>
            </w:r>
          </w:p>
          <w:p w14:paraId="0C404065" w14:textId="77777777" w:rsidR="0078128D" w:rsidRDefault="007B629E" w:rsidP="007B629E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3F2AAC"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「クニヒロ」</w:t>
            </w:r>
          </w:p>
        </w:tc>
        <w:tc>
          <w:tcPr>
            <w:tcW w:w="4391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7F31499" w14:textId="77777777" w:rsidR="0078128D" w:rsidRDefault="007B629E" w:rsidP="00A00443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Verdana" w:eastAsia="ＭＳ ゴシック" w:hAnsi="Verdana" w:hint="eastAsia"/>
                <w:b/>
                <w:sz w:val="22"/>
              </w:rPr>
              <w:t>アレロック錠</w:t>
            </w:r>
            <w:r>
              <w:rPr>
                <w:rFonts w:ascii="Verdana" w:eastAsia="ＭＳ ゴシック" w:hAnsi="Verdana" w:hint="eastAsia"/>
                <w:b/>
                <w:sz w:val="22"/>
              </w:rPr>
              <w:t>5</w:t>
            </w:r>
          </w:p>
        </w:tc>
      </w:tr>
      <w:tr w:rsidR="0078128D" w14:paraId="198871A7" w14:textId="77777777" w:rsidTr="00A357D5"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05D03EE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製造販売会社</w:t>
            </w:r>
          </w:p>
        </w:tc>
        <w:tc>
          <w:tcPr>
            <w:tcW w:w="4087" w:type="dxa"/>
            <w:gridSpan w:val="2"/>
            <w:tcBorders>
              <w:left w:val="single" w:sz="18" w:space="0" w:color="auto"/>
              <w:right w:val="single" w:sz="6" w:space="0" w:color="auto"/>
            </w:tcBorders>
          </w:tcPr>
          <w:p w14:paraId="3B6CAE2F" w14:textId="77777777" w:rsidR="0078128D" w:rsidRDefault="0078128D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皇漢堂製薬株式会社</w:t>
            </w:r>
          </w:p>
        </w:tc>
        <w:tc>
          <w:tcPr>
            <w:tcW w:w="4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  <w:tl2br w:val="nil"/>
            </w:tcBorders>
          </w:tcPr>
          <w:p w14:paraId="53630A21" w14:textId="77777777" w:rsidR="0078128D" w:rsidRDefault="003B67A6" w:rsidP="00C00B96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0994FB16" w14:textId="77777777" w:rsidTr="0078128D">
        <w:trPr>
          <w:cantSplit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27CC918" w14:textId="77777777" w:rsidR="0078128D" w:rsidRDefault="0078128D" w:rsidP="0078128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成 分 名</w:t>
            </w:r>
          </w:p>
        </w:tc>
        <w:tc>
          <w:tcPr>
            <w:tcW w:w="847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83B64C1" w14:textId="77777777" w:rsidR="0078128D" w:rsidRDefault="007B629E" w:rsidP="0078128D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 w:rsidRPr="007B629E">
              <w:rPr>
                <w:rFonts w:ascii="Verdana" w:eastAsia="ＭＳ Ｐ明朝" w:hAnsi="Verdana" w:hint="eastAsia"/>
                <w:sz w:val="22"/>
              </w:rPr>
              <w:t>オロパタジン塩酸塩</w:t>
            </w:r>
          </w:p>
        </w:tc>
      </w:tr>
      <w:tr w:rsidR="0078128D" w14:paraId="07A849D4" w14:textId="77777777" w:rsidTr="0078128D">
        <w:trPr>
          <w:cantSplit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3712C99" w14:textId="77777777" w:rsidR="0078128D" w:rsidRPr="00582241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規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格</w:t>
            </w:r>
          </w:p>
        </w:tc>
        <w:tc>
          <w:tcPr>
            <w:tcW w:w="847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7C8A680" w14:textId="77777777" w:rsidR="0078128D" w:rsidRDefault="0078128D" w:rsidP="0078128D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錠中</w:t>
            </w:r>
            <w:r>
              <w:rPr>
                <w:rFonts w:ascii="Verdana" w:eastAsia="ＭＳ Ｐ明朝" w:hAnsi="Verdana" w:hint="eastAsia"/>
                <w:sz w:val="22"/>
              </w:rPr>
              <w:t>に</w:t>
            </w:r>
            <w:r w:rsidR="007B629E" w:rsidRPr="007B629E">
              <w:rPr>
                <w:rFonts w:ascii="Verdana" w:eastAsia="ＭＳ Ｐ明朝" w:hAnsi="Verdana" w:hint="eastAsia"/>
                <w:sz w:val="22"/>
              </w:rPr>
              <w:t>オロパタジン塩酸塩</w:t>
            </w:r>
            <w:r>
              <w:rPr>
                <w:rFonts w:ascii="Verdana" w:eastAsia="ＭＳ Ｐ明朝" w:hAnsi="Verdana" w:hint="eastAsia"/>
                <w:sz w:val="22"/>
              </w:rPr>
              <w:t>を</w:t>
            </w:r>
            <w:r>
              <w:rPr>
                <w:rFonts w:ascii="Verdana" w:eastAsia="ＭＳ Ｐ明朝" w:hAnsi="Verdana" w:hint="eastAsia"/>
                <w:sz w:val="22"/>
              </w:rPr>
              <w:t>5</w:t>
            </w:r>
            <w:r>
              <w:rPr>
                <w:rFonts w:ascii="Verdana" w:eastAsia="ＭＳ Ｐ明朝" w:hAnsi="Verdana"/>
                <w:sz w:val="22"/>
              </w:rPr>
              <w:t>mg</w:t>
            </w:r>
            <w:r>
              <w:rPr>
                <w:rFonts w:ascii="Verdana" w:eastAsia="ＭＳ Ｐ明朝" w:hAnsi="Verdana"/>
                <w:sz w:val="22"/>
              </w:rPr>
              <w:t>含有</w:t>
            </w:r>
          </w:p>
        </w:tc>
      </w:tr>
      <w:tr w:rsidR="0078128D" w14:paraId="16D79171" w14:textId="77777777" w:rsidTr="0078128D">
        <w:trPr>
          <w:cantSplit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E250EE0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薬効分類</w:t>
            </w:r>
          </w:p>
        </w:tc>
        <w:tc>
          <w:tcPr>
            <w:tcW w:w="847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EB87E71" w14:textId="77777777" w:rsidR="0078128D" w:rsidRDefault="007B629E" w:rsidP="0078128D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Style w:val="main-contents1"/>
                <w:rFonts w:eastAsia="ＭＳ Ｐ明朝" w:hint="eastAsia"/>
                <w:sz w:val="22"/>
              </w:rPr>
              <w:t>アレルギー性疾患治療剤</w:t>
            </w:r>
          </w:p>
        </w:tc>
      </w:tr>
      <w:tr w:rsidR="0078128D" w14:paraId="10AA4D63" w14:textId="77777777" w:rsidTr="00A357D5">
        <w:trPr>
          <w:trHeight w:val="300"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6F34E1A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　　価</w:t>
            </w:r>
          </w:p>
        </w:tc>
        <w:tc>
          <w:tcPr>
            <w:tcW w:w="4087" w:type="dxa"/>
            <w:gridSpan w:val="2"/>
            <w:tcBorders>
              <w:left w:val="single" w:sz="18" w:space="0" w:color="auto"/>
            </w:tcBorders>
          </w:tcPr>
          <w:p w14:paraId="1F08222D" w14:textId="1A32A34D" w:rsidR="0078128D" w:rsidRDefault="00497583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10.</w:t>
            </w:r>
            <w:r w:rsidR="00D54EBB">
              <w:rPr>
                <w:rFonts w:ascii="Verdana" w:eastAsia="ＭＳ Ｐ明朝" w:hAnsi="Verdana" w:hint="eastAsia"/>
              </w:rPr>
              <w:t>8</w:t>
            </w:r>
            <w:r>
              <w:rPr>
                <w:rFonts w:ascii="Verdana" w:eastAsia="ＭＳ Ｐ明朝" w:hAnsi="Verdana"/>
              </w:rPr>
              <w:t>0</w:t>
            </w:r>
            <w:r w:rsidR="00361DA7" w:rsidRPr="00361DA7">
              <w:rPr>
                <w:rFonts w:ascii="Verdana" w:eastAsia="ＭＳ Ｐ明朝" w:hAnsi="Verdana" w:hint="eastAsia"/>
              </w:rPr>
              <w:t>円／錠</w:t>
            </w:r>
          </w:p>
        </w:tc>
        <w:tc>
          <w:tcPr>
            <w:tcW w:w="4391" w:type="dxa"/>
            <w:tcBorders>
              <w:right w:val="single" w:sz="18" w:space="0" w:color="auto"/>
            </w:tcBorders>
          </w:tcPr>
          <w:p w14:paraId="1613CCF3" w14:textId="7B0E7588" w:rsidR="0078128D" w:rsidRDefault="00D54EBB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16</w:t>
            </w:r>
            <w:r w:rsidR="00497583">
              <w:rPr>
                <w:rFonts w:ascii="Verdana" w:eastAsia="ＭＳ Ｐ明朝" w:hAnsi="Verdana"/>
              </w:rPr>
              <w:t>.</w:t>
            </w:r>
            <w:r>
              <w:rPr>
                <w:rFonts w:ascii="Verdana" w:eastAsia="ＭＳ Ｐ明朝" w:hAnsi="Verdana" w:hint="eastAsia"/>
              </w:rPr>
              <w:t>8</w:t>
            </w:r>
            <w:r w:rsidR="00497583">
              <w:rPr>
                <w:rFonts w:ascii="Verdana" w:eastAsia="ＭＳ Ｐ明朝" w:hAnsi="Verdana"/>
              </w:rPr>
              <w:t>0</w:t>
            </w:r>
            <w:r w:rsidR="00361DA7" w:rsidRPr="00361DA7">
              <w:rPr>
                <w:rFonts w:ascii="Verdana" w:eastAsia="ＭＳ Ｐ明朝" w:hAnsi="Verdana" w:hint="eastAsia"/>
              </w:rPr>
              <w:t>円／錠</w:t>
            </w:r>
          </w:p>
        </w:tc>
      </w:tr>
      <w:tr w:rsidR="0078128D" w14:paraId="2CCC3992" w14:textId="77777777" w:rsidTr="0078128D">
        <w:trPr>
          <w:trHeight w:val="300"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06790E6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 価 差</w:t>
            </w:r>
          </w:p>
        </w:tc>
        <w:tc>
          <w:tcPr>
            <w:tcW w:w="8478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14:paraId="502EC1C3" w14:textId="5EE87C33" w:rsidR="0078128D" w:rsidRDefault="00D54EBB" w:rsidP="00175A81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6</w:t>
            </w:r>
            <w:r w:rsidR="00497583">
              <w:rPr>
                <w:rFonts w:ascii="Verdana" w:eastAsia="ＭＳ Ｐ明朝" w:hAnsi="Verdana"/>
              </w:rPr>
              <w:t>.</w:t>
            </w:r>
            <w:r>
              <w:rPr>
                <w:rFonts w:ascii="Verdana" w:eastAsia="ＭＳ Ｐ明朝" w:hAnsi="Verdana" w:hint="eastAsia"/>
              </w:rPr>
              <w:t>0</w:t>
            </w:r>
            <w:r w:rsidR="00497583">
              <w:rPr>
                <w:rFonts w:ascii="Verdana" w:eastAsia="ＭＳ Ｐ明朝" w:hAnsi="Verdana"/>
              </w:rPr>
              <w:t>0</w:t>
            </w:r>
            <w:r w:rsidR="00361DA7" w:rsidRPr="00361DA7">
              <w:rPr>
                <w:rFonts w:ascii="Verdana" w:eastAsia="ＭＳ Ｐ明朝" w:hAnsi="Verdana" w:hint="eastAsia"/>
              </w:rPr>
              <w:t>円／錠</w:t>
            </w:r>
          </w:p>
        </w:tc>
      </w:tr>
      <w:tr w:rsidR="0078128D" w14:paraId="346660BE" w14:textId="77777777" w:rsidTr="0078128D">
        <w:trPr>
          <w:cantSplit/>
          <w:trHeight w:val="1072"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C966D0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効能･効果</w:t>
            </w:r>
          </w:p>
        </w:tc>
        <w:tc>
          <w:tcPr>
            <w:tcW w:w="1721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67A0C10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675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32D74C3" w14:textId="77777777" w:rsidR="007834E7" w:rsidRPr="007834E7" w:rsidRDefault="007834E7" w:rsidP="00673BB5">
            <w:pPr>
              <w:autoSpaceDE w:val="0"/>
              <w:autoSpaceDN w:val="0"/>
              <w:spacing w:line="240" w:lineRule="exact"/>
              <w:ind w:left="612" w:hanging="567"/>
              <w:jc w:val="left"/>
              <w:rPr>
                <w:rFonts w:hAnsi="ＭＳ 明朝"/>
                <w:sz w:val="20"/>
              </w:rPr>
            </w:pPr>
            <w:r w:rsidRPr="007834E7">
              <w:rPr>
                <w:rFonts w:hAnsi="ＭＳ 明朝" w:hint="eastAsia"/>
                <w:sz w:val="20"/>
              </w:rPr>
              <w:t>成人：アレルギー性鼻炎、蕁麻疹、皮膚疾患に伴う瘙痒（湿疹･皮膚炎、痒疹、皮膚瘙痒症、尋常性乾癬、多形滲出性紅斑）</w:t>
            </w:r>
          </w:p>
          <w:p w14:paraId="61E54A75" w14:textId="77777777" w:rsidR="0078128D" w:rsidRDefault="007834E7" w:rsidP="00673BB5">
            <w:pPr>
              <w:spacing w:line="240" w:lineRule="exact"/>
              <w:ind w:leftChars="17" w:left="641" w:hangingChars="300" w:hanging="600"/>
              <w:rPr>
                <w:rFonts w:ascii="Verdana" w:eastAsia="ＭＳ Ｐ明朝" w:hAnsi="Verdana"/>
                <w:sz w:val="20"/>
              </w:rPr>
            </w:pPr>
            <w:r w:rsidRPr="007834E7">
              <w:rPr>
                <w:rFonts w:hAnsi="ＭＳ 明朝" w:hint="eastAsia"/>
                <w:sz w:val="20"/>
              </w:rPr>
              <w:t>小児：アレルギー性鼻炎、蕁麻疹、皮膚疾患（湿疹･皮膚炎、皮膚瘙痒症）に伴う瘙痒</w:t>
            </w:r>
          </w:p>
        </w:tc>
      </w:tr>
      <w:tr w:rsidR="0078128D" w14:paraId="290E1945" w14:textId="77777777" w:rsidTr="0078128D">
        <w:trPr>
          <w:cantSplit/>
          <w:trHeight w:val="646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69A24A0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用法･用量</w:t>
            </w:r>
          </w:p>
        </w:tc>
        <w:tc>
          <w:tcPr>
            <w:tcW w:w="1721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27BF287" w14:textId="77777777" w:rsidR="0078128D" w:rsidRDefault="0078128D" w:rsidP="0078128D">
            <w:pPr>
              <w:snapToGrid w:val="0"/>
              <w:spacing w:line="240" w:lineRule="exact"/>
              <w:ind w:leftChars="-1" w:left="-1" w:hanging="1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675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140E2C" w14:textId="77777777" w:rsidR="007834E7" w:rsidRPr="007834E7" w:rsidRDefault="007834E7" w:rsidP="00673BB5">
            <w:pPr>
              <w:snapToGrid w:val="0"/>
              <w:spacing w:line="240" w:lineRule="exact"/>
              <w:ind w:leftChars="6" w:left="614" w:hangingChars="300" w:hanging="600"/>
              <w:rPr>
                <w:rFonts w:ascii="Verdana" w:hAnsi="Verdana"/>
                <w:sz w:val="20"/>
              </w:rPr>
            </w:pPr>
            <w:r w:rsidRPr="007834E7">
              <w:rPr>
                <w:rFonts w:ascii="Verdana" w:hAnsi="Verdana" w:hint="eastAsia"/>
                <w:sz w:val="20"/>
              </w:rPr>
              <w:t>成人：通常、成人には</w:t>
            </w:r>
            <w:r w:rsidRPr="007834E7">
              <w:rPr>
                <w:rFonts w:ascii="Verdana" w:hAnsi="Verdana" w:hint="eastAsia"/>
                <w:sz w:val="20"/>
              </w:rPr>
              <w:t>1</w:t>
            </w:r>
            <w:r w:rsidRPr="007834E7">
              <w:rPr>
                <w:rFonts w:ascii="Verdana" w:hAnsi="Verdana" w:hint="eastAsia"/>
                <w:sz w:val="20"/>
              </w:rPr>
              <w:t>回オロパタジン塩酸塩として</w:t>
            </w:r>
            <w:r w:rsidRPr="007834E7">
              <w:rPr>
                <w:rFonts w:ascii="Verdana" w:hAnsi="Verdana" w:hint="eastAsia"/>
                <w:sz w:val="20"/>
              </w:rPr>
              <w:t>5mg</w:t>
            </w:r>
            <w:r w:rsidRPr="007834E7">
              <w:rPr>
                <w:rFonts w:ascii="Verdana" w:hAnsi="Verdana" w:hint="eastAsia"/>
                <w:sz w:val="20"/>
              </w:rPr>
              <w:t>を朝及び就寝前の</w:t>
            </w:r>
            <w:r w:rsidRPr="007834E7">
              <w:rPr>
                <w:rFonts w:ascii="Verdana" w:hAnsi="Verdana" w:hint="eastAsia"/>
                <w:sz w:val="20"/>
              </w:rPr>
              <w:t>1</w:t>
            </w:r>
            <w:r w:rsidRPr="007834E7">
              <w:rPr>
                <w:rFonts w:ascii="Verdana" w:hAnsi="Verdana" w:hint="eastAsia"/>
                <w:sz w:val="20"/>
              </w:rPr>
              <w:t>日</w:t>
            </w:r>
            <w:r w:rsidRPr="007834E7">
              <w:rPr>
                <w:rFonts w:ascii="Verdana" w:hAnsi="Verdana" w:hint="eastAsia"/>
                <w:sz w:val="20"/>
              </w:rPr>
              <w:t>2</w:t>
            </w:r>
            <w:r w:rsidRPr="007834E7">
              <w:rPr>
                <w:rFonts w:ascii="Verdana" w:hAnsi="Verdana" w:hint="eastAsia"/>
                <w:sz w:val="20"/>
              </w:rPr>
              <w:t>回経口投与する。</w:t>
            </w:r>
          </w:p>
          <w:p w14:paraId="54705B77" w14:textId="77777777" w:rsidR="007834E7" w:rsidRPr="007834E7" w:rsidRDefault="007834E7" w:rsidP="00673BB5">
            <w:pPr>
              <w:snapToGrid w:val="0"/>
              <w:spacing w:line="240" w:lineRule="exact"/>
              <w:ind w:leftChars="6" w:left="14" w:firstLineChars="300" w:firstLine="600"/>
              <w:rPr>
                <w:rFonts w:ascii="Verdana" w:hAnsi="Verdana"/>
                <w:sz w:val="20"/>
              </w:rPr>
            </w:pPr>
            <w:r w:rsidRPr="007834E7">
              <w:rPr>
                <w:rFonts w:ascii="Verdana" w:hAnsi="Verdana" w:hint="eastAsia"/>
                <w:sz w:val="20"/>
              </w:rPr>
              <w:t>なお、年齢、症状により適宜増減する。</w:t>
            </w:r>
          </w:p>
          <w:p w14:paraId="7571C7E2" w14:textId="77777777" w:rsidR="0078128D" w:rsidRPr="0078128D" w:rsidRDefault="007834E7" w:rsidP="00673BB5">
            <w:pPr>
              <w:snapToGrid w:val="0"/>
              <w:spacing w:line="240" w:lineRule="exact"/>
              <w:ind w:leftChars="6" w:left="614" w:hangingChars="300" w:hanging="600"/>
              <w:rPr>
                <w:rFonts w:ascii="Verdana" w:eastAsia="ＭＳ Ｐ明朝" w:hAnsi="Verdana"/>
                <w:sz w:val="20"/>
              </w:rPr>
            </w:pPr>
            <w:r w:rsidRPr="007834E7">
              <w:rPr>
                <w:rFonts w:ascii="Verdana" w:hAnsi="Verdana" w:hint="eastAsia"/>
                <w:sz w:val="20"/>
              </w:rPr>
              <w:t>小児：通常、</w:t>
            </w:r>
            <w:r w:rsidRPr="007834E7">
              <w:rPr>
                <w:rFonts w:ascii="Verdana" w:hAnsi="Verdana" w:hint="eastAsia"/>
                <w:sz w:val="20"/>
              </w:rPr>
              <w:t>7</w:t>
            </w:r>
            <w:r w:rsidRPr="007834E7">
              <w:rPr>
                <w:rFonts w:ascii="Verdana" w:hAnsi="Verdana" w:hint="eastAsia"/>
                <w:sz w:val="20"/>
              </w:rPr>
              <w:t>歳以上の小児には</w:t>
            </w:r>
            <w:r w:rsidRPr="007834E7">
              <w:rPr>
                <w:rFonts w:ascii="Verdana" w:hAnsi="Verdana" w:hint="eastAsia"/>
                <w:sz w:val="20"/>
              </w:rPr>
              <w:t>1</w:t>
            </w:r>
            <w:r w:rsidRPr="007834E7">
              <w:rPr>
                <w:rFonts w:ascii="Verdana" w:hAnsi="Verdana" w:hint="eastAsia"/>
                <w:sz w:val="20"/>
              </w:rPr>
              <w:t>回オロパタジン塩酸塩として</w:t>
            </w:r>
            <w:r w:rsidRPr="007834E7">
              <w:rPr>
                <w:rFonts w:ascii="Verdana" w:hAnsi="Verdana" w:hint="eastAsia"/>
                <w:sz w:val="20"/>
              </w:rPr>
              <w:t>5mg</w:t>
            </w:r>
            <w:r w:rsidRPr="007834E7">
              <w:rPr>
                <w:rFonts w:ascii="Verdana" w:hAnsi="Verdana" w:hint="eastAsia"/>
                <w:sz w:val="20"/>
              </w:rPr>
              <w:t>を朝及び就寝前の</w:t>
            </w:r>
            <w:r w:rsidRPr="007834E7">
              <w:rPr>
                <w:rFonts w:ascii="Verdana" w:hAnsi="Verdana" w:hint="eastAsia"/>
                <w:sz w:val="20"/>
              </w:rPr>
              <w:t>1</w:t>
            </w:r>
            <w:r w:rsidRPr="007834E7">
              <w:rPr>
                <w:rFonts w:ascii="Verdana" w:hAnsi="Verdana" w:hint="eastAsia"/>
                <w:sz w:val="20"/>
              </w:rPr>
              <w:t>日</w:t>
            </w:r>
            <w:r w:rsidRPr="007834E7">
              <w:rPr>
                <w:rFonts w:ascii="Verdana" w:hAnsi="Verdana" w:hint="eastAsia"/>
                <w:sz w:val="20"/>
              </w:rPr>
              <w:t>2</w:t>
            </w:r>
            <w:r w:rsidRPr="007834E7">
              <w:rPr>
                <w:rFonts w:ascii="Verdana" w:hAnsi="Verdana" w:hint="eastAsia"/>
                <w:sz w:val="20"/>
              </w:rPr>
              <w:t>回経口投与する。</w:t>
            </w:r>
          </w:p>
        </w:tc>
      </w:tr>
      <w:tr w:rsidR="0078128D" w14:paraId="325812CB" w14:textId="77777777" w:rsidTr="0078128D">
        <w:trPr>
          <w:cantSplit/>
          <w:trHeight w:val="641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CEC42C3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規制区分・</w:t>
            </w:r>
          </w:p>
          <w:p w14:paraId="2EC9EC63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貯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法</w:t>
            </w:r>
          </w:p>
        </w:tc>
        <w:tc>
          <w:tcPr>
            <w:tcW w:w="1721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37E58A0" w14:textId="77777777" w:rsidR="0078128D" w:rsidRDefault="0078128D" w:rsidP="0078128D">
            <w:pPr>
              <w:snapToGrid w:val="0"/>
              <w:spacing w:line="22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標準品と同一</w:t>
            </w:r>
          </w:p>
        </w:tc>
        <w:tc>
          <w:tcPr>
            <w:tcW w:w="675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11AB09D" w14:textId="77777777" w:rsidR="0078128D" w:rsidRDefault="0078128D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規制区分：なし</w:t>
            </w:r>
          </w:p>
          <w:p w14:paraId="27F6639C" w14:textId="77777777" w:rsidR="0078128D" w:rsidRDefault="0078128D" w:rsidP="0078128D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</w:p>
        </w:tc>
      </w:tr>
      <w:tr w:rsidR="0078128D" w14:paraId="528A623B" w14:textId="77777777" w:rsidTr="00A357D5">
        <w:trPr>
          <w:cantSplit/>
          <w:trHeight w:val="358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7D5B548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使用期限</w:t>
            </w:r>
          </w:p>
        </w:tc>
        <w:tc>
          <w:tcPr>
            <w:tcW w:w="4087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88C8E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color w:val="000000"/>
                <w:sz w:val="20"/>
                <w:szCs w:val="21"/>
              </w:rPr>
              <w:t>3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年</w:t>
            </w:r>
          </w:p>
        </w:tc>
        <w:tc>
          <w:tcPr>
            <w:tcW w:w="4391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63551819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</w:p>
        </w:tc>
      </w:tr>
      <w:tr w:rsidR="0078128D" w14:paraId="5871A99B" w14:textId="77777777" w:rsidTr="00A357D5">
        <w:trPr>
          <w:cantSplit/>
          <w:trHeight w:val="641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1E74189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 加 物</w:t>
            </w:r>
          </w:p>
        </w:tc>
        <w:tc>
          <w:tcPr>
            <w:tcW w:w="4087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9DEEA" w14:textId="77777777" w:rsidR="0078128D" w:rsidRDefault="00361DA7" w:rsidP="0078128D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 w:rsidRPr="008C6D71">
              <w:rPr>
                <w:rFonts w:ascii="Verdana" w:eastAsia="ＭＳ Ｐ明朝" w:hAnsi="Verdana" w:hint="eastAsia"/>
                <w:sz w:val="18"/>
                <w:szCs w:val="18"/>
              </w:rPr>
              <w:t>乳糖水和物、結晶セルロース、デンプングリコール酸ナトリウム、ポリビニルアルコール（部分けん化物）、ステアリン酸マグネシウム、ヒプロメロース、マクロゴール</w:t>
            </w:r>
            <w:r w:rsidRPr="008C6D71">
              <w:rPr>
                <w:rFonts w:ascii="Verdana" w:eastAsia="ＭＳ Ｐ明朝" w:hAnsi="Verdana"/>
                <w:sz w:val="18"/>
                <w:szCs w:val="18"/>
              </w:rPr>
              <w:t>6000</w:t>
            </w:r>
            <w:r w:rsidRPr="008C6D71">
              <w:rPr>
                <w:rFonts w:ascii="Verdana" w:eastAsia="ＭＳ Ｐ明朝" w:hAnsi="Verdana" w:hint="eastAsia"/>
                <w:sz w:val="18"/>
                <w:szCs w:val="18"/>
              </w:rPr>
              <w:t>、酸化チタン、三二酸化鉄、黄色三二酸化鉄</w:t>
            </w:r>
          </w:p>
        </w:tc>
        <w:tc>
          <w:tcPr>
            <w:tcW w:w="4391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E798F0D" w14:textId="77777777" w:rsidR="0078128D" w:rsidRDefault="00361DA7" w:rsidP="0078128D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 w:rsidRPr="00682064">
              <w:rPr>
                <w:rFonts w:ascii="Verdana" w:eastAsia="ＭＳ Ｐ明朝" w:hAnsi="Verdana" w:cs="Jun101Pro-Light" w:hint="eastAsia"/>
                <w:sz w:val="18"/>
                <w:szCs w:val="18"/>
              </w:rPr>
              <w:t>黄色三二酸化鉄、カルナウバロウ、クロスカルメロースナトリウム、結晶セルロース、酸化チタン、三二酸化鉄、ステアリン酸マグネシウム、乳糖水和物、ヒプロメロース（置換度タイプ：</w:t>
            </w:r>
            <w:r w:rsidRPr="00682064">
              <w:rPr>
                <w:rFonts w:ascii="Verdana" w:eastAsia="ＭＳ Ｐ明朝" w:hAnsi="Verdana" w:cs="Jun101Pro-Light"/>
                <w:sz w:val="18"/>
                <w:szCs w:val="18"/>
              </w:rPr>
              <w:t>2910</w:t>
            </w:r>
            <w:r w:rsidRPr="00682064">
              <w:rPr>
                <w:rFonts w:ascii="Verdana" w:eastAsia="ＭＳ Ｐ明朝" w:hAnsi="Verdana" w:cs="Jun101Pro-Light" w:hint="eastAsia"/>
                <w:sz w:val="18"/>
                <w:szCs w:val="18"/>
              </w:rPr>
              <w:t>）、ポリビニルアルコール（部分けん化物）、マクロゴール</w:t>
            </w:r>
            <w:r w:rsidRPr="00682064">
              <w:rPr>
                <w:rFonts w:ascii="Verdana" w:eastAsia="ＭＳ Ｐ明朝" w:hAnsi="Verdana" w:cs="Jun101Pro-Light"/>
                <w:sz w:val="18"/>
                <w:szCs w:val="18"/>
              </w:rPr>
              <w:t>6000</w:t>
            </w:r>
          </w:p>
        </w:tc>
      </w:tr>
      <w:tr w:rsidR="0078128D" w14:paraId="3D2E2425" w14:textId="77777777" w:rsidTr="00A357D5">
        <w:trPr>
          <w:cantSplit/>
          <w:trHeight w:val="326"/>
        </w:trPr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B848EE1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外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観</w:t>
            </w:r>
          </w:p>
        </w:tc>
        <w:tc>
          <w:tcPr>
            <w:tcW w:w="4087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A12F9" w14:textId="77777777" w:rsidR="0078128D" w:rsidRDefault="00361DA7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361DA7">
              <w:rPr>
                <w:rFonts w:ascii="Verdana" w:eastAsia="ＭＳ Ｐ明朝" w:hAnsi="Verdana" w:hint="eastAsia"/>
                <w:sz w:val="20"/>
              </w:rPr>
              <w:t>淡黄赤色の割線入りのフィルムコーティング錠</w:t>
            </w:r>
          </w:p>
        </w:tc>
        <w:tc>
          <w:tcPr>
            <w:tcW w:w="4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B66AE00" w14:textId="77777777" w:rsidR="0078128D" w:rsidRDefault="007834E7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7834E7">
              <w:rPr>
                <w:rFonts w:ascii="Verdana" w:eastAsia="ＭＳ Ｐ明朝" w:hAnsi="Verdana" w:hint="eastAsia"/>
                <w:sz w:val="20"/>
              </w:rPr>
              <w:t>淡黄赤色　フィルムコーティング錠</w:t>
            </w:r>
            <w:r w:rsidR="00361DA7" w:rsidRPr="00361DA7">
              <w:rPr>
                <w:rFonts w:ascii="Verdana" w:eastAsia="ＭＳ Ｐ明朝" w:hAnsi="Verdana" w:hint="eastAsia"/>
                <w:sz w:val="20"/>
              </w:rPr>
              <w:t>（割線入り）</w:t>
            </w:r>
          </w:p>
        </w:tc>
      </w:tr>
      <w:tr w:rsidR="0078128D" w14:paraId="1A7665EE" w14:textId="77777777" w:rsidTr="00A357D5">
        <w:trPr>
          <w:cantSplit/>
          <w:trHeight w:val="1050"/>
        </w:trPr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E2D79BB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外形(重量・</w:t>
            </w:r>
          </w:p>
          <w:p w14:paraId="21A3D00E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直径・厚さ)</w:t>
            </w:r>
          </w:p>
        </w:tc>
        <w:tc>
          <w:tcPr>
            <w:tcW w:w="4087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47169C0" w14:textId="77777777" w:rsidR="0078128D" w:rsidRDefault="00A357D5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 w:rsidRPr="008513EC"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79744" behindDoc="0" locked="0" layoutInCell="1" allowOverlap="1" wp14:anchorId="361F3B2A" wp14:editId="672D7CF1">
                  <wp:simplePos x="0" y="0"/>
                  <wp:positionH relativeFrom="column">
                    <wp:posOffset>322580</wp:posOffset>
                  </wp:positionH>
                  <wp:positionV relativeFrom="paragraph">
                    <wp:posOffset>66675</wp:posOffset>
                  </wp:positionV>
                  <wp:extent cx="359410" cy="357505"/>
                  <wp:effectExtent l="0" t="0" r="2540" b="4445"/>
                  <wp:wrapNone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75" t="5356" r="8072" b="10714"/>
                          <a:stretch/>
                        </pic:blipFill>
                        <pic:spPr bwMode="auto">
                          <a:xfrm>
                            <a:off x="0" y="0"/>
                            <a:ext cx="359410" cy="357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513EC"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80768" behindDoc="0" locked="0" layoutInCell="1" allowOverlap="1" wp14:anchorId="571F1CB7" wp14:editId="5F9D7949">
                  <wp:simplePos x="0" y="0"/>
                  <wp:positionH relativeFrom="column">
                    <wp:posOffset>986155</wp:posOffset>
                  </wp:positionH>
                  <wp:positionV relativeFrom="paragraph">
                    <wp:posOffset>64770</wp:posOffset>
                  </wp:positionV>
                  <wp:extent cx="359410" cy="354330"/>
                  <wp:effectExtent l="0" t="0" r="2540" b="7620"/>
                  <wp:wrapNone/>
                  <wp:docPr id="7" name="図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30" t="9178"/>
                          <a:stretch/>
                        </pic:blipFill>
                        <pic:spPr bwMode="auto">
                          <a:xfrm>
                            <a:off x="0" y="0"/>
                            <a:ext cx="359410" cy="354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834E7">
              <w:rPr>
                <w:rFonts w:ascii="ＭＳ ゴシック" w:eastAsia="ＭＳ ゴシック"/>
                <w:bCs/>
                <w:noProof/>
                <w:sz w:val="32"/>
              </w:rPr>
              <w:drawing>
                <wp:anchor distT="0" distB="0" distL="114300" distR="114300" simplePos="0" relativeHeight="251671552" behindDoc="0" locked="0" layoutInCell="1" allowOverlap="1" wp14:anchorId="63EFA566" wp14:editId="7BA92679">
                  <wp:simplePos x="0" y="0"/>
                  <wp:positionH relativeFrom="column">
                    <wp:posOffset>3668395</wp:posOffset>
                  </wp:positionH>
                  <wp:positionV relativeFrom="paragraph">
                    <wp:posOffset>5292090</wp:posOffset>
                  </wp:positionV>
                  <wp:extent cx="228600" cy="104775"/>
                  <wp:effectExtent l="0" t="0" r="0" b="9525"/>
                  <wp:wrapNone/>
                  <wp:docPr id="13" name="図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34E7">
              <w:rPr>
                <w:rFonts w:ascii="ＭＳ ゴシック" w:eastAsia="ＭＳ ゴシック"/>
                <w:bCs/>
                <w:noProof/>
                <w:sz w:val="32"/>
              </w:rPr>
              <w:drawing>
                <wp:anchor distT="0" distB="0" distL="114300" distR="114300" simplePos="0" relativeHeight="251670528" behindDoc="0" locked="0" layoutInCell="1" allowOverlap="1" wp14:anchorId="2335E9CB" wp14:editId="6656D1B5">
                  <wp:simplePos x="0" y="0"/>
                  <wp:positionH relativeFrom="column">
                    <wp:posOffset>3668395</wp:posOffset>
                  </wp:positionH>
                  <wp:positionV relativeFrom="paragraph">
                    <wp:posOffset>5292090</wp:posOffset>
                  </wp:positionV>
                  <wp:extent cx="228600" cy="104775"/>
                  <wp:effectExtent l="0" t="0" r="0" b="9525"/>
                  <wp:wrapNone/>
                  <wp:docPr id="12" name="図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34E7">
              <w:rPr>
                <w:rFonts w:ascii="ＭＳ ゴシック" w:eastAsia="ＭＳ ゴシック"/>
                <w:bCs/>
                <w:noProof/>
                <w:sz w:val="32"/>
              </w:rPr>
              <w:drawing>
                <wp:anchor distT="0" distB="0" distL="114300" distR="114300" simplePos="0" relativeHeight="251669504" behindDoc="0" locked="0" layoutInCell="1" allowOverlap="1" wp14:anchorId="2BB7F91A" wp14:editId="4BDC26F2">
                  <wp:simplePos x="0" y="0"/>
                  <wp:positionH relativeFrom="column">
                    <wp:posOffset>3668395</wp:posOffset>
                  </wp:positionH>
                  <wp:positionV relativeFrom="paragraph">
                    <wp:posOffset>5292090</wp:posOffset>
                  </wp:positionV>
                  <wp:extent cx="228600" cy="104775"/>
                  <wp:effectExtent l="0" t="0" r="0" b="9525"/>
                  <wp:wrapNone/>
                  <wp:docPr id="11" name="図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DF2BB39" w14:textId="77777777" w:rsidR="0078128D" w:rsidRDefault="00A357D5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 w:rsidRPr="008513EC"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81792" behindDoc="0" locked="0" layoutInCell="1" allowOverlap="1" wp14:anchorId="3742D96F" wp14:editId="1A9C5117">
                  <wp:simplePos x="0" y="0"/>
                  <wp:positionH relativeFrom="column">
                    <wp:posOffset>1722755</wp:posOffset>
                  </wp:positionH>
                  <wp:positionV relativeFrom="paragraph">
                    <wp:posOffset>19050</wp:posOffset>
                  </wp:positionV>
                  <wp:extent cx="359410" cy="156845"/>
                  <wp:effectExtent l="0" t="0" r="2540" b="0"/>
                  <wp:wrapNone/>
                  <wp:docPr id="8" name="図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13" t="18628"/>
                          <a:stretch/>
                        </pic:blipFill>
                        <pic:spPr bwMode="auto">
                          <a:xfrm>
                            <a:off x="0" y="0"/>
                            <a:ext cx="359410" cy="156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40556B1" w14:textId="77777777" w:rsidR="0078128D" w:rsidRDefault="0078128D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6BDBAE19" w14:textId="77777777" w:rsidR="0078128D" w:rsidRDefault="00361DA7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 w:rsidRPr="00361DA7">
              <w:rPr>
                <w:rFonts w:ascii="Verdana" w:eastAsia="ＭＳ Ｐ明朝" w:hAnsi="Verdana" w:hint="eastAsia"/>
                <w:sz w:val="20"/>
              </w:rPr>
              <w:t>120mg</w:t>
            </w:r>
            <w:r w:rsidRPr="00361DA7"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 w:rsidRPr="00361DA7">
              <w:rPr>
                <w:rFonts w:ascii="Verdana" w:eastAsia="ＭＳ Ｐ明朝" w:hAnsi="Verdana" w:hint="eastAsia"/>
                <w:sz w:val="20"/>
              </w:rPr>
              <w:t>7.0mm</w:t>
            </w:r>
            <w:r w:rsidRPr="00361DA7"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 w:rsidRPr="00361DA7">
              <w:rPr>
                <w:rFonts w:ascii="Verdana" w:eastAsia="ＭＳ Ｐ明朝" w:hAnsi="Verdana" w:hint="eastAsia"/>
                <w:sz w:val="20"/>
              </w:rPr>
              <w:t>3.0mm</w:t>
            </w:r>
          </w:p>
        </w:tc>
        <w:tc>
          <w:tcPr>
            <w:tcW w:w="43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5B2E134" w14:textId="77777777" w:rsidR="0078128D" w:rsidRDefault="00361DA7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0.12g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7.1</w:t>
            </w:r>
            <w:r>
              <w:rPr>
                <w:rFonts w:ascii="Verdana" w:eastAsia="ＭＳ Ｐ明朝" w:hAnsi="Verdana"/>
                <w:sz w:val="20"/>
              </w:rPr>
              <w:t>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3.0</w:t>
            </w:r>
            <w:r>
              <w:rPr>
                <w:rFonts w:ascii="Verdana" w:eastAsia="ＭＳ Ｐ明朝" w:hAnsi="Verdana"/>
                <w:sz w:val="20"/>
              </w:rPr>
              <w:t>mm</w:t>
            </w:r>
          </w:p>
        </w:tc>
      </w:tr>
      <w:tr w:rsidR="0078128D" w14:paraId="6C5B7207" w14:textId="77777777" w:rsidTr="00A357D5">
        <w:trPr>
          <w:cantSplit/>
          <w:trHeight w:val="392"/>
        </w:trPr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B310D5D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識別コード</w:t>
            </w:r>
          </w:p>
        </w:tc>
        <w:tc>
          <w:tcPr>
            <w:tcW w:w="4087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3DA8194" w14:textId="77777777" w:rsidR="0078128D" w:rsidRDefault="007834E7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18"/>
                <w:szCs w:val="21"/>
              </w:rPr>
              <w:t>KSK33</w:t>
            </w:r>
            <w:r w:rsidR="00A357D5">
              <w:rPr>
                <w:rFonts w:ascii="Verdana" w:eastAsia="ＭＳ Ｐ明朝" w:hAnsi="Verdana" w:hint="eastAsia"/>
                <w:sz w:val="18"/>
                <w:szCs w:val="21"/>
              </w:rPr>
              <w:t>7</w:t>
            </w:r>
          </w:p>
        </w:tc>
        <w:tc>
          <w:tcPr>
            <w:tcW w:w="4391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60A9C79B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</w:p>
        </w:tc>
      </w:tr>
      <w:tr w:rsidR="0078128D" w14:paraId="476662DA" w14:textId="77777777" w:rsidTr="00A357D5">
        <w:trPr>
          <w:cantSplit/>
          <w:trHeight w:val="4187"/>
        </w:trPr>
        <w:tc>
          <w:tcPr>
            <w:tcW w:w="1560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B3265E4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薬物動態</w:t>
            </w:r>
          </w:p>
          <w:p w14:paraId="277B8C4F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(標準品との</w:t>
            </w:r>
            <w:r>
              <w:rPr>
                <w:rFonts w:ascii="ＭＳ ゴシック" w:eastAsia="ＭＳ ゴシック" w:hAnsi="ＭＳ ゴシック"/>
                <w:sz w:val="20"/>
              </w:rPr>
              <w:br/>
            </w:r>
            <w:r>
              <w:rPr>
                <w:rFonts w:ascii="ＭＳ ゴシック" w:eastAsia="ＭＳ ゴシック" w:hAnsi="ＭＳ ゴシック" w:hint="eastAsia"/>
                <w:sz w:val="20"/>
              </w:rPr>
              <w:t>同等性)</w:t>
            </w:r>
          </w:p>
        </w:tc>
        <w:tc>
          <w:tcPr>
            <w:tcW w:w="4087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SmallGap" w:sz="4" w:space="0" w:color="auto"/>
            </w:tcBorders>
          </w:tcPr>
          <w:p w14:paraId="49C27A2E" w14:textId="77777777" w:rsidR="0078128D" w:rsidRDefault="0078128D" w:rsidP="0078128D">
            <w:pPr>
              <w:snapToGrid w:val="0"/>
              <w:spacing w:line="180" w:lineRule="exact"/>
              <w:rPr>
                <w:rFonts w:ascii="Verdana" w:eastAsia="ＭＳ Ｐゴシック" w:hAnsi="Verdana"/>
                <w:color w:val="000000"/>
                <w:sz w:val="12"/>
              </w:rPr>
            </w:pPr>
          </w:p>
          <w:p w14:paraId="44D61B7D" w14:textId="77777777" w:rsidR="0078128D" w:rsidRDefault="0078128D" w:rsidP="0078128D">
            <w:pPr>
              <w:spacing w:line="260" w:lineRule="exact"/>
              <w:rPr>
                <w:rFonts w:ascii="Verdana" w:eastAsia="ＭＳ Ｐゴシック" w:hAnsi="Verdana"/>
                <w:color w:val="000000"/>
                <w:sz w:val="22"/>
              </w:rPr>
            </w:pP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溶出試験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 xml:space="preserve"> 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（試験液</w:t>
            </w:r>
            <w:r>
              <w:rPr>
                <w:rFonts w:ascii="Verdana" w:eastAsia="ＭＳ Ｐゴシック" w:hAnsi="Verdana"/>
                <w:color w:val="000000"/>
                <w:sz w:val="22"/>
              </w:rPr>
              <w:t>：水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）</w:t>
            </w:r>
          </w:p>
          <w:p w14:paraId="64E97003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「</w:t>
            </w:r>
            <w:r w:rsidR="00361DA7" w:rsidRPr="00361DA7">
              <w:rPr>
                <w:rFonts w:ascii="Verdana" w:eastAsia="ＭＳ Ｐ明朝" w:hAnsi="Verdana" w:hint="eastAsia"/>
                <w:sz w:val="20"/>
              </w:rPr>
              <w:t>後発医薬品の生物学的同等性試験ガイドライン</w:t>
            </w:r>
            <w:r>
              <w:rPr>
                <w:rFonts w:ascii="Verdana" w:eastAsia="ＭＳ Ｐ明朝" w:hAnsi="Verdana" w:hint="eastAsia"/>
                <w:sz w:val="20"/>
              </w:rPr>
              <w:t>」に基づき</w:t>
            </w:r>
            <w:r w:rsidR="00C1361B">
              <w:rPr>
                <w:rFonts w:ascii="Verdana" w:eastAsia="ＭＳ Ｐ明朝" w:hAnsi="Verdana" w:hint="eastAsia"/>
                <w:sz w:val="20"/>
              </w:rPr>
              <w:t>、</w:t>
            </w:r>
            <w:r w:rsidR="00003A9D" w:rsidRPr="00003A9D">
              <w:rPr>
                <w:rFonts w:ascii="Verdana" w:eastAsia="ＭＳ Ｐ明朝" w:hAnsi="Verdana" w:hint="eastAsia"/>
                <w:sz w:val="20"/>
              </w:rPr>
              <w:t>本製剤と標準製剤</w:t>
            </w:r>
            <w:r>
              <w:rPr>
                <w:rFonts w:ascii="Verdana" w:eastAsia="ＭＳ Ｐ明朝" w:hAnsi="Verdana" w:hint="eastAsia"/>
                <w:sz w:val="20"/>
              </w:rPr>
              <w:t>の溶出挙動は同等であると判断された。</w:t>
            </w:r>
          </w:p>
          <w:p w14:paraId="6A7B089E" w14:textId="77777777" w:rsidR="0078128D" w:rsidRDefault="003F5E12" w:rsidP="0078128D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ＭＳ ゴシック" w:eastAsia="ＭＳ ゴシック" w:hint="eastAsia"/>
                <w:bCs/>
                <w:noProof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9DFAA0E" wp14:editId="148BDEF6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67945</wp:posOffset>
                      </wp:positionV>
                      <wp:extent cx="609600" cy="152400"/>
                      <wp:effectExtent l="0" t="0" r="0" b="0"/>
                      <wp:wrapNone/>
                      <wp:docPr id="3" name="正方形/長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503CB49" id="正方形/長方形 3" o:spid="_x0000_s1026" style="position:absolute;left:0;text-align:left;margin-left:2.45pt;margin-top:5.35pt;width:48pt;height:12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" fillcolor="white [3212]" stroked="f" strokeweight="1pt"/>
                  </w:pict>
                </mc:Fallback>
              </mc:AlternateContent>
            </w:r>
            <w:r w:rsidR="00361DA7"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77696" behindDoc="0" locked="0" layoutInCell="1" allowOverlap="1" wp14:anchorId="1BAC66F6" wp14:editId="29BA79C9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10795</wp:posOffset>
                  </wp:positionV>
                  <wp:extent cx="2419350" cy="1752600"/>
                  <wp:effectExtent l="0" t="0" r="0" b="0"/>
                  <wp:wrapNone/>
                  <wp:docPr id="9" name="図 9" descr="ｵﾛﾊﾟﾀｼﾞﾝ5溶出水(比較表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ｵﾛﾊﾟﾀｼﾞﾝ5溶出水(比較表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08"/>
                          <a:stretch/>
                        </pic:blipFill>
                        <pic:spPr bwMode="auto">
                          <a:xfrm>
                            <a:off x="0" y="0"/>
                            <a:ext cx="241935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D0673F6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</w:p>
          <w:p w14:paraId="4B9B60AF" w14:textId="77777777" w:rsidR="0078128D" w:rsidRDefault="0078128D" w:rsidP="0078128D">
            <w:pPr>
              <w:rPr>
                <w:rFonts w:ascii="Verdana" w:eastAsia="ＭＳ Ｐ明朝" w:hAnsi="Verdana"/>
                <w:sz w:val="20"/>
              </w:rPr>
            </w:pPr>
          </w:p>
        </w:tc>
        <w:tc>
          <w:tcPr>
            <w:tcW w:w="4391" w:type="dxa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</w:tcPr>
          <w:p w14:paraId="22D8FBE2" w14:textId="77777777" w:rsidR="0078128D" w:rsidRDefault="0078128D" w:rsidP="0078128D">
            <w:pPr>
              <w:snapToGrid w:val="0"/>
              <w:spacing w:line="180" w:lineRule="exact"/>
              <w:rPr>
                <w:rFonts w:ascii="Verdana" w:eastAsia="ＭＳ Ｐゴシック" w:hAnsi="Verdana"/>
                <w:noProof/>
                <w:sz w:val="12"/>
              </w:rPr>
            </w:pPr>
          </w:p>
          <w:p w14:paraId="7943CC90" w14:textId="77777777" w:rsidR="0078128D" w:rsidRDefault="0078128D" w:rsidP="0078128D">
            <w:pPr>
              <w:spacing w:line="260" w:lineRule="exact"/>
              <w:rPr>
                <w:rFonts w:ascii="Verdana" w:eastAsia="ＭＳ Ｐゴシック" w:hAnsi="Verdana"/>
                <w:noProof/>
                <w:sz w:val="22"/>
              </w:rPr>
            </w:pPr>
            <w:r>
              <w:rPr>
                <w:rFonts w:ascii="Verdana" w:eastAsia="ＭＳ Ｐゴシック" w:hAnsi="Verdana" w:hint="eastAsia"/>
                <w:noProof/>
                <w:sz w:val="22"/>
              </w:rPr>
              <w:t>血中濃度比較試験</w:t>
            </w:r>
          </w:p>
          <w:p w14:paraId="390BAABF" w14:textId="77777777" w:rsidR="0078128D" w:rsidRDefault="00C1361B" w:rsidP="00C1361B">
            <w:pPr>
              <w:pStyle w:val="2"/>
              <w:spacing w:line="260" w:lineRule="exact"/>
            </w:pPr>
            <w:r>
              <w:rPr>
                <w:rFonts w:hint="eastAsia"/>
              </w:rPr>
              <w:t>「後発医薬品の生物学的同等性試験ガイドライン」に基づき、</w:t>
            </w:r>
            <w:r w:rsidR="00003A9D">
              <w:rPr>
                <w:rFonts w:hint="eastAsia"/>
              </w:rPr>
              <w:t>本製剤と標準製剤</w:t>
            </w:r>
            <w:r>
              <w:rPr>
                <w:rFonts w:hint="eastAsia"/>
              </w:rPr>
              <w:t>の生物学的同等性が確認された。</w:t>
            </w:r>
          </w:p>
          <w:p w14:paraId="0FA233BC" w14:textId="77777777" w:rsidR="0078128D" w:rsidRDefault="00DD0678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  <w:r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73600" behindDoc="0" locked="0" layoutInCell="1" allowOverlap="1" wp14:anchorId="479ED86F" wp14:editId="17F193A9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93980</wp:posOffset>
                  </wp:positionV>
                  <wp:extent cx="2695575" cy="1724025"/>
                  <wp:effectExtent l="0" t="0" r="9525" b="9525"/>
                  <wp:wrapNone/>
                  <wp:docPr id="18" name="図 18" descr="ｵﾛﾊﾟﾀｼﾞﾝ5血中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ｵﾛﾊﾟﾀｼﾞﾝ5血中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2749"/>
                          <a:stretch/>
                        </pic:blipFill>
                        <pic:spPr bwMode="auto">
                          <a:xfrm>
                            <a:off x="0" y="0"/>
                            <a:ext cx="2695575" cy="172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CA77EAC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20B38259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219C5F75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0706DE27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2D853F0F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6BD0E176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</w:tc>
      </w:tr>
      <w:tr w:rsidR="0078128D" w14:paraId="14C6DF04" w14:textId="77777777" w:rsidTr="00DD0678">
        <w:trPr>
          <w:trHeight w:val="540"/>
        </w:trPr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DEB301E" w14:textId="77777777" w:rsidR="0078128D" w:rsidRDefault="0078128D" w:rsidP="0078128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847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A1D076" w14:textId="77777777" w:rsidR="0078128D" w:rsidRDefault="0078128D" w:rsidP="0078128D">
            <w:pPr>
              <w:spacing w:line="300" w:lineRule="atLeast"/>
              <w:rPr>
                <w:rFonts w:ascii="Verdana" w:eastAsia="ＭＳ Ｐ明朝" w:hAnsi="Verdana"/>
                <w:color w:val="FF0000"/>
                <w:sz w:val="22"/>
              </w:rPr>
            </w:pPr>
          </w:p>
        </w:tc>
      </w:tr>
      <w:tr w:rsidR="0078128D" w14:paraId="3A765B4E" w14:textId="77777777" w:rsidTr="0078128D">
        <w:trPr>
          <w:trHeight w:val="472"/>
        </w:trPr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664D03" w14:textId="77777777" w:rsidR="0078128D" w:rsidRDefault="0078128D" w:rsidP="0078128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t>担当者、連絡先</w:t>
            </w:r>
          </w:p>
        </w:tc>
        <w:tc>
          <w:tcPr>
            <w:tcW w:w="847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A52B2D" w14:textId="77777777" w:rsidR="0078128D" w:rsidRDefault="0078128D" w:rsidP="0078128D">
            <w:pPr>
              <w:spacing w:line="280" w:lineRule="exact"/>
              <w:rPr>
                <w:rFonts w:ascii="Verdana" w:eastAsia="ＭＳ Ｐ明朝" w:hAnsi="Verdana"/>
                <w:sz w:val="18"/>
              </w:rPr>
            </w:pPr>
          </w:p>
        </w:tc>
      </w:tr>
    </w:tbl>
    <w:p w14:paraId="69997FD9" w14:textId="77777777" w:rsidR="00522B31" w:rsidRDefault="00522B31">
      <w:pPr>
        <w:jc w:val="center"/>
        <w:rPr>
          <w:rFonts w:ascii="ＭＳ ゴシック" w:eastAsia="ＭＳ ゴシック"/>
          <w:bCs/>
          <w:sz w:val="28"/>
        </w:rPr>
      </w:pPr>
      <w:r>
        <w:rPr>
          <w:rFonts w:ascii="ＭＳ ゴシック" w:eastAsia="ＭＳ ゴシック" w:hint="eastAsia"/>
          <w:bCs/>
          <w:sz w:val="32"/>
        </w:rPr>
        <w:lastRenderedPageBreak/>
        <w:t xml:space="preserve">　</w:t>
      </w:r>
    </w:p>
    <w:p w14:paraId="40CA90BB" w14:textId="77777777" w:rsidR="00522B31" w:rsidRPr="005204EE" w:rsidRDefault="00522B31" w:rsidP="005204EE">
      <w:pPr>
        <w:pStyle w:val="af"/>
        <w:tabs>
          <w:tab w:val="clear" w:pos="4252"/>
          <w:tab w:val="clear" w:pos="8504"/>
        </w:tabs>
        <w:snapToGrid/>
        <w:spacing w:line="20" w:lineRule="atLeast"/>
        <w:rPr>
          <w:sz w:val="2"/>
          <w:szCs w:val="2"/>
        </w:rPr>
      </w:pPr>
    </w:p>
    <w:sectPr w:rsidR="00522B31" w:rsidRPr="005204E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7" w:h="16840" w:code="9"/>
      <w:pgMar w:top="851" w:right="851" w:bottom="326" w:left="1134" w:header="737" w:footer="737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71D31" w14:textId="77777777" w:rsidR="00BD5CF7" w:rsidRDefault="00BD5CF7">
      <w:r>
        <w:separator/>
      </w:r>
    </w:p>
  </w:endnote>
  <w:endnote w:type="continuationSeparator" w:id="0">
    <w:p w14:paraId="58E7B4CF" w14:textId="77777777" w:rsidR="00BD5CF7" w:rsidRDefault="00BD5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Jun101Pro-Ligh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002BA" w14:textId="77777777" w:rsidR="00522B31" w:rsidRDefault="00522B31">
    <w:pPr>
      <w:pStyle w:val="af0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0F7544F5" w14:textId="77777777" w:rsidR="00522B31" w:rsidRDefault="00522B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F3B1B" w14:textId="77777777" w:rsidR="00964053" w:rsidRDefault="00964053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F1DAF" w14:textId="77777777" w:rsidR="00964053" w:rsidRDefault="0096405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DE33B" w14:textId="77777777" w:rsidR="00BD5CF7" w:rsidRDefault="00BD5CF7">
      <w:r>
        <w:separator/>
      </w:r>
    </w:p>
  </w:footnote>
  <w:footnote w:type="continuationSeparator" w:id="0">
    <w:p w14:paraId="450F661A" w14:textId="77777777" w:rsidR="00BD5CF7" w:rsidRDefault="00BD5C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C5ADC" w14:textId="77777777" w:rsidR="00964053" w:rsidRDefault="00964053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FB847" w14:textId="7CBF25EA" w:rsidR="00522B31" w:rsidRDefault="00175A81">
    <w:pPr>
      <w:pStyle w:val="af"/>
      <w:jc w:val="right"/>
      <w:rPr>
        <w:rFonts w:ascii="Verdana" w:eastAsia="ＭＳ ゴシック" w:hAnsi="Verdana"/>
        <w:sz w:val="20"/>
      </w:rPr>
    </w:pPr>
    <w:r>
      <w:rPr>
        <w:rFonts w:ascii="Verdana" w:eastAsia="ＭＳ ゴシック" w:hAnsi="Verdana" w:hint="eastAsia"/>
        <w:sz w:val="20"/>
      </w:rPr>
      <w:t>202</w:t>
    </w:r>
    <w:r w:rsidR="009E1B2B">
      <w:rPr>
        <w:rFonts w:ascii="Verdana" w:eastAsia="ＭＳ ゴシック" w:hAnsi="Verdana" w:hint="eastAsia"/>
        <w:sz w:val="20"/>
      </w:rPr>
      <w:t>6</w:t>
    </w:r>
    <w:r w:rsidR="00522B31">
      <w:rPr>
        <w:rFonts w:ascii="Verdana" w:eastAsia="ＭＳ ゴシック" w:hAnsi="Verdana" w:hint="eastAsia"/>
        <w:sz w:val="20"/>
      </w:rPr>
      <w:t>年</w:t>
    </w:r>
    <w:r>
      <w:rPr>
        <w:rFonts w:ascii="Verdana" w:eastAsia="ＭＳ ゴシック" w:hAnsi="Verdana" w:hint="eastAsia"/>
        <w:sz w:val="20"/>
      </w:rPr>
      <w:t>4</w:t>
    </w:r>
    <w:r w:rsidR="00522B31">
      <w:rPr>
        <w:rFonts w:ascii="Verdana" w:eastAsia="ＭＳ ゴシック" w:hAnsi="Verdana" w:hint="eastAsia"/>
        <w:sz w:val="20"/>
      </w:rPr>
      <w:t>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D2DA4" w14:textId="77777777" w:rsidR="00964053" w:rsidRDefault="00964053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664E4"/>
    <w:multiLevelType w:val="hybridMultilevel"/>
    <w:tmpl w:val="B0B80A0E"/>
    <w:lvl w:ilvl="0" w:tplc="12F480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3667831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03BCF"/>
    <w:rsid w:val="00000128"/>
    <w:rsid w:val="00003A9D"/>
    <w:rsid w:val="00003B09"/>
    <w:rsid w:val="000B2E11"/>
    <w:rsid w:val="00121730"/>
    <w:rsid w:val="00175A81"/>
    <w:rsid w:val="001A2E78"/>
    <w:rsid w:val="001B0AB4"/>
    <w:rsid w:val="001B2264"/>
    <w:rsid w:val="001E1012"/>
    <w:rsid w:val="00230AE6"/>
    <w:rsid w:val="00270FD2"/>
    <w:rsid w:val="0029519A"/>
    <w:rsid w:val="00361DA7"/>
    <w:rsid w:val="00362123"/>
    <w:rsid w:val="003B67A6"/>
    <w:rsid w:val="003F5E12"/>
    <w:rsid w:val="00423D72"/>
    <w:rsid w:val="004409F3"/>
    <w:rsid w:val="0047183A"/>
    <w:rsid w:val="00484A64"/>
    <w:rsid w:val="00497583"/>
    <w:rsid w:val="004A74DA"/>
    <w:rsid w:val="00506E57"/>
    <w:rsid w:val="005204EE"/>
    <w:rsid w:val="00522B31"/>
    <w:rsid w:val="00523903"/>
    <w:rsid w:val="00582241"/>
    <w:rsid w:val="005879C7"/>
    <w:rsid w:val="00657659"/>
    <w:rsid w:val="00673BB5"/>
    <w:rsid w:val="006A2FA0"/>
    <w:rsid w:val="006C4045"/>
    <w:rsid w:val="006E4EEA"/>
    <w:rsid w:val="0078128D"/>
    <w:rsid w:val="007834E7"/>
    <w:rsid w:val="007B629E"/>
    <w:rsid w:val="008513EC"/>
    <w:rsid w:val="0087620E"/>
    <w:rsid w:val="008A19A3"/>
    <w:rsid w:val="0096212E"/>
    <w:rsid w:val="00964053"/>
    <w:rsid w:val="009666F7"/>
    <w:rsid w:val="009737A3"/>
    <w:rsid w:val="009E1B2B"/>
    <w:rsid w:val="00A00443"/>
    <w:rsid w:val="00A03BCF"/>
    <w:rsid w:val="00A357D5"/>
    <w:rsid w:val="00B12372"/>
    <w:rsid w:val="00BA511B"/>
    <w:rsid w:val="00BD184B"/>
    <w:rsid w:val="00BD5CF7"/>
    <w:rsid w:val="00C00B96"/>
    <w:rsid w:val="00C1361B"/>
    <w:rsid w:val="00C7264C"/>
    <w:rsid w:val="00D54EBB"/>
    <w:rsid w:val="00D635C7"/>
    <w:rsid w:val="00D80BE1"/>
    <w:rsid w:val="00DB6AD3"/>
    <w:rsid w:val="00DD0678"/>
    <w:rsid w:val="00DF361B"/>
    <w:rsid w:val="00F128D6"/>
    <w:rsid w:val="00F92BE6"/>
    <w:rsid w:val="00FA450D"/>
    <w:rsid w:val="00FB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5FD65F"/>
  <w15:chartTrackingRefBased/>
  <w15:docId w15:val="{A86769E8-EAC5-4EF3-8E6E-C01B148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4"/>
    </w:rPr>
  </w:style>
  <w:style w:type="paragraph" w:styleId="4">
    <w:name w:val="heading 4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3"/>
    </w:pPr>
    <w:rPr>
      <w:rFonts w:hAnsi="ＭＳ 明朝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overflowPunct w:val="0"/>
      <w:topLinePunct/>
      <w:spacing w:line="280" w:lineRule="atLeast"/>
      <w:ind w:left="567" w:right="567"/>
    </w:pPr>
    <w:rPr>
      <w:rFonts w:ascii="Century"/>
      <w:sz w:val="20"/>
    </w:rPr>
  </w:style>
  <w:style w:type="paragraph" w:customStyle="1" w:styleId="a4">
    <w:name w:val="ﾒｯｾｰｼﾞ区切り"/>
    <w:next w:val="a3"/>
    <w:pPr>
      <w:widowControl w:val="0"/>
      <w:shd w:val="solid" w:color="auto" w:fill="auto"/>
      <w:autoSpaceDE w:val="0"/>
      <w:autoSpaceDN w:val="0"/>
      <w:adjustRightInd w:val="0"/>
      <w:spacing w:before="560" w:after="180" w:line="340" w:lineRule="exact"/>
      <w:jc w:val="both"/>
      <w:textAlignment w:val="baseline"/>
    </w:pPr>
    <w:rPr>
      <w:sz w:val="16"/>
    </w:rPr>
  </w:style>
  <w:style w:type="paragraph" w:styleId="a5">
    <w:name w:val="Message Header"/>
    <w:aliases w:val="ﾒｯｾｰｼﾞ見出し 左"/>
    <w:basedOn w:val="a3"/>
    <w:semiHidden/>
    <w:pPr>
      <w:keepLines/>
      <w:framePr w:w="4082" w:hSpace="142" w:wrap="notBeside" w:vAnchor="text" w:hAnchor="margin" w:xAlign="right" w:y="1" w:anchorLock="1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between w:val="single" w:sz="6" w:space="0" w:color="auto"/>
      </w:pBdr>
      <w:tabs>
        <w:tab w:val="left" w:pos="2608"/>
      </w:tabs>
      <w:spacing w:line="340" w:lineRule="exact"/>
      <w:ind w:left="1021" w:right="0" w:hanging="1021"/>
      <w:jc w:val="left"/>
    </w:pPr>
  </w:style>
  <w:style w:type="paragraph" w:customStyle="1" w:styleId="a6">
    <w:name w:val="ﾒｯｾｰｼﾞ見出し 左始め"/>
    <w:basedOn w:val="a5"/>
    <w:next w:val="a5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7">
    <w:name w:val="ﾒｯｾｰｼﾞ見出しﾗﾍﾞﾙ"/>
    <w:rPr>
      <w:rFonts w:ascii="Arial" w:eastAsia="ＭＳ ゴシック" w:hAnsi="Arial"/>
      <w:u w:val="single"/>
    </w:rPr>
  </w:style>
  <w:style w:type="paragraph" w:styleId="a8">
    <w:name w:val="Date"/>
    <w:basedOn w:val="a3"/>
    <w:semiHidden/>
    <w:pPr>
      <w:spacing w:before="640" w:line="400" w:lineRule="exact"/>
      <w:ind w:right="0"/>
      <w:jc w:val="right"/>
    </w:pPr>
  </w:style>
  <w:style w:type="paragraph" w:customStyle="1" w:styleId="a9">
    <w:name w:val="ﾒｯｾｰｼﾞ見出し 右"/>
    <w:basedOn w:val="a5"/>
    <w:pPr>
      <w:framePr w:wrap="notBeside"/>
    </w:pPr>
  </w:style>
  <w:style w:type="paragraph" w:customStyle="1" w:styleId="aa">
    <w:name w:val="ﾒｯｾｰｼﾞ見出し 右始め"/>
    <w:basedOn w:val="a9"/>
    <w:next w:val="a9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b">
    <w:name w:val="標題"/>
    <w:rPr>
      <w:rFonts w:ascii="Arial" w:eastAsia="ＭＳ ゴシック" w:hAnsi="Arial"/>
      <w:b/>
      <w:kern w:val="96"/>
      <w:sz w:val="96"/>
    </w:rPr>
  </w:style>
  <w:style w:type="paragraph" w:styleId="ac">
    <w:name w:val="Salutation"/>
    <w:basedOn w:val="a"/>
    <w:next w:val="a"/>
    <w:semiHidden/>
    <w:rPr>
      <w:sz w:val="28"/>
    </w:rPr>
  </w:style>
  <w:style w:type="paragraph" w:styleId="ad">
    <w:name w:val="Closing"/>
    <w:basedOn w:val="a"/>
    <w:next w:val="a"/>
    <w:semiHidden/>
    <w:pPr>
      <w:jc w:val="right"/>
    </w:pPr>
    <w:rPr>
      <w:sz w:val="28"/>
    </w:rPr>
  </w:style>
  <w:style w:type="paragraph" w:styleId="ae">
    <w:name w:val="Note Heading"/>
    <w:basedOn w:val="a"/>
    <w:next w:val="a"/>
    <w:semiHidden/>
    <w:pPr>
      <w:jc w:val="center"/>
    </w:pPr>
    <w:rPr>
      <w:sz w:val="28"/>
    </w:rPr>
  </w:style>
  <w:style w:type="paragraph" w:styleId="af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f1">
    <w:name w:val="page number"/>
    <w:basedOn w:val="a0"/>
    <w:semiHidden/>
  </w:style>
  <w:style w:type="paragraph" w:styleId="af2">
    <w:name w:val="Body Text Indent"/>
    <w:basedOn w:val="a"/>
    <w:semiHidden/>
    <w:pPr>
      <w:spacing w:line="240" w:lineRule="atLeast"/>
      <w:ind w:left="851" w:hanging="851"/>
    </w:pPr>
    <w:rPr>
      <w:spacing w:val="-10"/>
      <w:sz w:val="20"/>
    </w:rPr>
  </w:style>
  <w:style w:type="character" w:customStyle="1" w:styleId="main-contents1">
    <w:name w:val="main-contents1"/>
    <w:rPr>
      <w:rFonts w:ascii="Verdana" w:hAnsi="Verdana" w:hint="default"/>
      <w:sz w:val="20"/>
      <w:szCs w:val="20"/>
    </w:rPr>
  </w:style>
  <w:style w:type="paragraph" w:styleId="2">
    <w:name w:val="Body Text 2"/>
    <w:basedOn w:val="a"/>
    <w:semiHidden/>
    <w:pPr>
      <w:spacing w:line="260" w:lineRule="atLeast"/>
    </w:pPr>
    <w:rPr>
      <w:rFonts w:ascii="Verdana" w:eastAsia="ＭＳ Ｐ明朝" w:hAnsi="Verdana"/>
      <w:sz w:val="20"/>
    </w:rPr>
  </w:style>
  <w:style w:type="paragraph" w:styleId="3">
    <w:name w:val="Body Text Indent 3"/>
    <w:basedOn w:val="a"/>
    <w:link w:val="30"/>
    <w:uiPriority w:val="99"/>
    <w:semiHidden/>
    <w:unhideWhenUsed/>
    <w:rsid w:val="00DB6AD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DB6AD3"/>
    <w:rPr>
      <w:rFonts w:ascii="ＭＳ 明朝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799</Words>
  <Characters>856</Characters>
  <Application>Microsoft Office Word</Application>
  <DocSecurity>0</DocSecurity>
  <Lines>94</Lines>
  <Paragraphs>56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ｵﾛﾊﾟﾀｼﾞﾝ塩酸塩錠5mg｢ｸﾆﾋﾛ｣_比較表</vt:lpstr>
      <vt:lpstr>ＦＡＸ送信書</vt:lpstr>
    </vt:vector>
  </TitlesOfParts>
  <Company>皇漢堂製薬（株）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ｵﾛﾊﾟﾀｼﾞﾝ塩酸塩錠5mg｢ｸﾆﾋﾛ｣_比較表</dc:title>
  <dc:subject/>
  <dc:creator>Namikawa Machiko</dc:creator>
  <cp:keywords/>
  <cp:lastModifiedBy>Kishida Satomi</cp:lastModifiedBy>
  <cp:revision>5</cp:revision>
  <cp:lastPrinted>2018-03-29T00:47:00Z</cp:lastPrinted>
  <dcterms:created xsi:type="dcterms:W3CDTF">2024-03-06T03:08:00Z</dcterms:created>
  <dcterms:modified xsi:type="dcterms:W3CDTF">2026-03-05T04:38:00Z</dcterms:modified>
  <cp:contentStatus/>
</cp:coreProperties>
</file>